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AD" w:rsidRDefault="008E31AD" w:rsidP="008E31AD">
      <w:pPr>
        <w:pStyle w:val="western"/>
        <w:spacing w:after="0"/>
        <w:ind w:left="360"/>
        <w:rPr>
          <w:b/>
          <w:bCs/>
          <w:sz w:val="22"/>
          <w:szCs w:val="22"/>
        </w:rPr>
      </w:pPr>
      <w:r w:rsidRPr="00837433">
        <w:rPr>
          <w:b/>
          <w:bCs/>
          <w:sz w:val="22"/>
          <w:szCs w:val="22"/>
        </w:rPr>
        <w:t>Вопросы к экзамену «</w:t>
      </w:r>
      <w:r>
        <w:rPr>
          <w:b/>
          <w:bCs/>
          <w:sz w:val="22"/>
          <w:szCs w:val="22"/>
        </w:rPr>
        <w:t>История государства и права зарубежных стран</w:t>
      </w:r>
      <w:r w:rsidRPr="00837433">
        <w:rPr>
          <w:b/>
          <w:bCs/>
          <w:sz w:val="22"/>
          <w:szCs w:val="22"/>
        </w:rPr>
        <w:t xml:space="preserve">» </w:t>
      </w:r>
    </w:p>
    <w:p w:rsidR="008E31AD" w:rsidRPr="00837433" w:rsidRDefault="008E31AD" w:rsidP="008E31AD">
      <w:pPr>
        <w:pStyle w:val="western"/>
        <w:spacing w:after="0"/>
        <w:ind w:left="360"/>
        <w:rPr>
          <w:b/>
          <w:bCs/>
          <w:sz w:val="22"/>
          <w:szCs w:val="22"/>
        </w:rPr>
      </w:pP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Особенности образования, характерные черты древневосточных государств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Государственный строй Древнего Египта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Законы вавилонского царя Хаммурапи (общая характеристика)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положение различных социальных групп в Древнем Вавилоне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регулирование имущественных отношений по судебнику Хаммурапи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регулирование брачно-семейных отношений по судебнику Хаммурапи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Преступления и наказания. </w:t>
      </w:r>
      <w:proofErr w:type="gramStart"/>
      <w:r w:rsidRPr="00837433">
        <w:rPr>
          <w:rFonts w:ascii="Times New Roman" w:hAnsi="Times New Roman" w:cs="Times New Roman"/>
        </w:rPr>
        <w:t>Судопроизводство  по</w:t>
      </w:r>
      <w:proofErr w:type="gramEnd"/>
      <w:r w:rsidRPr="00837433">
        <w:rPr>
          <w:rFonts w:ascii="Times New Roman" w:hAnsi="Times New Roman" w:cs="Times New Roman"/>
        </w:rPr>
        <w:t xml:space="preserve"> судебнику Хаммурапи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Источники права Древней Индии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положение различных социальных групп в Древней Индии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регулирование имущественных отношений по законам Ману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регулирование брачно-семейных отношений по законам Ману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Преступления и наказания. Судопроизводство в Древней Индии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Особенности образования Афинского государства, его история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Реформы Солона, их значение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Реформы </w:t>
      </w:r>
      <w:proofErr w:type="spellStart"/>
      <w:r w:rsidRPr="00837433">
        <w:rPr>
          <w:rFonts w:ascii="Times New Roman" w:hAnsi="Times New Roman" w:cs="Times New Roman"/>
        </w:rPr>
        <w:t>Клисфена</w:t>
      </w:r>
      <w:proofErr w:type="spellEnd"/>
      <w:r w:rsidRPr="00837433">
        <w:rPr>
          <w:rFonts w:ascii="Times New Roman" w:hAnsi="Times New Roman" w:cs="Times New Roman"/>
        </w:rPr>
        <w:t>, их политическое значение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Реформы </w:t>
      </w:r>
      <w:proofErr w:type="spellStart"/>
      <w:r w:rsidRPr="00837433">
        <w:rPr>
          <w:rFonts w:ascii="Times New Roman" w:hAnsi="Times New Roman" w:cs="Times New Roman"/>
        </w:rPr>
        <w:t>Эфиальта</w:t>
      </w:r>
      <w:proofErr w:type="spellEnd"/>
      <w:r w:rsidRPr="00837433">
        <w:rPr>
          <w:rFonts w:ascii="Times New Roman" w:hAnsi="Times New Roman" w:cs="Times New Roman"/>
        </w:rPr>
        <w:t xml:space="preserve"> и Перикла, их значение для утверждения рабовладельческой демократии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Афинская рабовладельческая демократия. Органы государственного аппарата (V-IV вв. до н.э.)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Эволюция государственного строя Древнего Рима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Реформы </w:t>
      </w:r>
      <w:proofErr w:type="spellStart"/>
      <w:r w:rsidRPr="00837433">
        <w:rPr>
          <w:rFonts w:ascii="Times New Roman" w:hAnsi="Times New Roman" w:cs="Times New Roman"/>
        </w:rPr>
        <w:t>Сервия</w:t>
      </w:r>
      <w:proofErr w:type="spellEnd"/>
      <w:r w:rsidRPr="00837433">
        <w:rPr>
          <w:rFonts w:ascii="Times New Roman" w:hAnsi="Times New Roman" w:cs="Times New Roman"/>
        </w:rPr>
        <w:t xml:space="preserve"> Туллия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Источники римского права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Система римского права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Кодификация римского права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Брачно-семейное право в Древнем Риме.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Уголовное право в Древнем Риме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Уголовный процесс в Древнем Риме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Гражданский процесс в Древнем Риме.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Особенности возникновения Франкского государства, его история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Система государственных органов Франкского Королевства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Раннефеодальное право. Салическая правда, ее происхождение и юридическая природа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Преступления и наказания по Салической правде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Суд и процесс. Система судебных доказательств по Салической правде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Эволюция государственного строя в средневековой Франции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Эволюция государственного строя в средневековой Англии</w:t>
      </w:r>
    </w:p>
    <w:p w:rsidR="008E31AD" w:rsidRPr="00837433" w:rsidRDefault="008E31AD" w:rsidP="008E31AD">
      <w:pPr>
        <w:pStyle w:val="Standard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color w:val="auto"/>
          <w:kern w:val="0"/>
          <w:sz w:val="22"/>
          <w:szCs w:val="22"/>
        </w:rPr>
      </w:pPr>
      <w:r w:rsidRPr="00837433">
        <w:rPr>
          <w:color w:val="auto"/>
          <w:kern w:val="0"/>
          <w:sz w:val="22"/>
          <w:szCs w:val="22"/>
        </w:rPr>
        <w:t>Эволюция судебной системы. Возникновение суда присяжных в Англии. Суд «справедливости»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Реформы Генриха II.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Великая Хартия вольностей 1215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Эволюция государственного строя в средневековой Германии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Развитие феодального права во Франции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Особенности английского феодального права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Преступления и наказания. «Кровавое законодательство» в Англии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Особенности развития феодального права в Германии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Саксонское зерцало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Каролина – уголовно-процессуальный и уголовный кодекс Германии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Феодальное государство. Общая характеристика, периодизация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Феодальное право, общая характеристика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Римско-католическая церковь и ее роль в феодальном обществе. Церковные суды и каноническое право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Инквизиция в средневековье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Города и городские республики в Западной Европе. Городское право.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Мусульманское право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Буржуазные революции и становление буржуазного права.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lastRenderedPageBreak/>
        <w:t>Предпосылки буржуазной революции в Англии (экономические, политические, идеологические).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Политические течения в период Английской буржуазной революции.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Этапы английской буржуазной революции (Законодательное </w:t>
      </w:r>
      <w:proofErr w:type="gramStart"/>
      <w:r w:rsidRPr="00837433">
        <w:rPr>
          <w:rFonts w:ascii="Times New Roman" w:hAnsi="Times New Roman" w:cs="Times New Roman"/>
        </w:rPr>
        <w:t>оформление )</w:t>
      </w:r>
      <w:proofErr w:type="gramEnd"/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Формирование буржуазного права Англии “Хабеас корпус акт» 1679г.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Создание механизма нового буржуазного государства конституционной монархии. “Билль о правах” от 23.10.1689г. Акт об устроении от 12.06.1701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37433">
        <w:rPr>
          <w:rFonts w:ascii="Times New Roman" w:hAnsi="Times New Roman" w:cs="Times New Roman"/>
        </w:rPr>
        <w:t>.Война</w:t>
      </w:r>
      <w:proofErr w:type="gramEnd"/>
      <w:r w:rsidRPr="00837433">
        <w:rPr>
          <w:rFonts w:ascii="Times New Roman" w:hAnsi="Times New Roman" w:cs="Times New Roman"/>
        </w:rPr>
        <w:t xml:space="preserve"> за независимость Североамериканских колоний против Английской метрополии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Декларация независимости Североамериканских колоний от 04.07.1776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Создание конфедерации США. Статьи конфедерации” от 01.03.1781г.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Создание конституции США 1787 (система, общая характеристика)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Теория разделения властей по конституции США 1787.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положение президента США по конституции 1787 г. и изменение его правового статуса в ХIХ и ХХ вв.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Правовое положение конгресса США по конституции 1787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Билль о правах 1791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Новый курс президента Рузвельта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Предпосылки буржуазной революции во Франции конца ХVIII в.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Декларация прав человека и гражданина от 26.08.1789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Конституция Франции 1791г. (система общая характеристика)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Конституция Франции 1793 г.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Конституция Франции 1795.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Конституция Франции 1799.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Кодекс Наполеона 1804 г. (источники система, общая характеристика)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Регулирование имущественных отношений по кодексу Наполеона 1804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Регулирование брачно-семейных отношений по кодексу Наполеона.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Объединение Германии: Рейнский союз 1806-1813, Германский союз 1815 г., Таможенный союз 1833г.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Буржуазная революция в Германии 1848-1849 гг. (экономические и идеологические предпосылки)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Конституция Германской империи 1849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Прусская монархия и конституция 1850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Северогерманский союз 1866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Образование Германской империи под протекторатом Пруссии 1871 Конституция 1871 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Германское гражданское уложение 1900 (источники, система, общая характеристика)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Регулирование имущественных отношений по ГГУ (обязательственное, вещное право).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Регулирование брачно-семейных отношений по ГГУ.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Веймарская республика в Германии Конституция 1919г.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Буржуазная революция в Японии 1867 -1868 (экономические и идеологические предпосылки).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>Конституция Японии 1889 г.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37433">
        <w:rPr>
          <w:rFonts w:ascii="Times New Roman" w:hAnsi="Times New Roman" w:cs="Times New Roman"/>
        </w:rPr>
        <w:t>”Союзная</w:t>
      </w:r>
      <w:proofErr w:type="gramEnd"/>
      <w:r w:rsidRPr="00837433">
        <w:rPr>
          <w:rFonts w:ascii="Times New Roman" w:hAnsi="Times New Roman" w:cs="Times New Roman"/>
        </w:rPr>
        <w:t xml:space="preserve"> лига” Сунь Ятсена Революция 1911г. в Китае.</w:t>
      </w:r>
    </w:p>
    <w:p w:rsidR="008E31AD" w:rsidRPr="00837433" w:rsidRDefault="008E31AD" w:rsidP="008E31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433">
        <w:rPr>
          <w:rFonts w:ascii="Times New Roman" w:hAnsi="Times New Roman" w:cs="Times New Roman"/>
        </w:rPr>
        <w:t xml:space="preserve">Становление фашистской диктатуры Механизм фашистской диктатуры.  </w:t>
      </w:r>
    </w:p>
    <w:p w:rsidR="00A140A3" w:rsidRDefault="00A140A3">
      <w:bookmarkStart w:id="0" w:name="_GoBack"/>
      <w:bookmarkEnd w:id="0"/>
    </w:p>
    <w:sectPr w:rsidR="00A1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DE3"/>
    <w:multiLevelType w:val="hybridMultilevel"/>
    <w:tmpl w:val="5208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1721C"/>
    <w:multiLevelType w:val="hybridMultilevel"/>
    <w:tmpl w:val="EEC2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5A"/>
    <w:rsid w:val="008E31AD"/>
    <w:rsid w:val="00A140A3"/>
    <w:rsid w:val="00D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1FDC"/>
  <w15:chartTrackingRefBased/>
  <w15:docId w15:val="{3A835245-36E1-4D0B-9AE4-44700224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AD"/>
    <w:pPr>
      <w:ind w:left="720"/>
      <w:contextualSpacing/>
    </w:pPr>
  </w:style>
  <w:style w:type="paragraph" w:customStyle="1" w:styleId="western">
    <w:name w:val="western"/>
    <w:basedOn w:val="a"/>
    <w:rsid w:val="008E31A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8E31AD"/>
    <w:pPr>
      <w:tabs>
        <w:tab w:val="left" w:pos="709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2019-10-30T08:36:00Z</dcterms:created>
  <dcterms:modified xsi:type="dcterms:W3CDTF">2019-10-30T08:36:00Z</dcterms:modified>
</cp:coreProperties>
</file>