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2B" w:rsidRPr="00F6182B" w:rsidRDefault="00F6182B" w:rsidP="00F6182B">
      <w:pPr>
        <w:pStyle w:val="western"/>
        <w:spacing w:after="0"/>
        <w:jc w:val="center"/>
        <w:rPr>
          <w:b/>
          <w:bCs/>
          <w:sz w:val="28"/>
        </w:rPr>
      </w:pPr>
      <w:r w:rsidRPr="00F6182B">
        <w:rPr>
          <w:b/>
          <w:bCs/>
          <w:sz w:val="28"/>
        </w:rPr>
        <w:t>Кафедра Конституционного права и теории права</w:t>
      </w:r>
    </w:p>
    <w:p w:rsidR="00F6182B" w:rsidRPr="00F6182B" w:rsidRDefault="00F6182B" w:rsidP="00F6182B">
      <w:pPr>
        <w:pStyle w:val="western"/>
        <w:spacing w:after="0"/>
        <w:jc w:val="center"/>
        <w:rPr>
          <w:b/>
          <w:bCs/>
          <w:sz w:val="28"/>
        </w:rPr>
      </w:pPr>
      <w:r w:rsidRPr="00F6182B">
        <w:rPr>
          <w:b/>
          <w:bCs/>
          <w:sz w:val="28"/>
        </w:rPr>
        <w:t>Дисциплина: Теория государства и права</w:t>
      </w:r>
    </w:p>
    <w:p w:rsidR="00CA665D" w:rsidRDefault="00F6182B" w:rsidP="00CA665D">
      <w:pPr>
        <w:pStyle w:val="western"/>
        <w:spacing w:after="0"/>
        <w:ind w:firstLine="403"/>
      </w:pPr>
      <w:r>
        <w:rPr>
          <w:b/>
          <w:bCs/>
        </w:rPr>
        <w:t>Примерный список вопросов</w:t>
      </w:r>
      <w:r w:rsidR="00CA665D">
        <w:rPr>
          <w:b/>
          <w:bCs/>
        </w:rPr>
        <w:t xml:space="preserve"> к экзамену</w:t>
      </w:r>
      <w:r>
        <w:rPr>
          <w:b/>
          <w:bCs/>
        </w:rPr>
        <w:t xml:space="preserve"> (ч.2)</w:t>
      </w:r>
      <w:r w:rsidR="00CA665D">
        <w:rPr>
          <w:b/>
          <w:bCs/>
        </w:rPr>
        <w:t>: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Признаки позитивного права.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Понятие, признаки и структурные элементы системы права.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 xml:space="preserve">Понятие, признаки и структура норм права. 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Нормативный правовой акт как источник права: понятие, особенности, виды.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 xml:space="preserve">Закон как источник права: понятие, признаки, виды. 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Подзаконные нормативные акты: понятие и виды.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Понятие и система законодательства. Система права и система законодательства.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Систематизация законодательства: понятие и формы.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Государство, право и личность. Связь личности с государством и правом.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Правовой статус личности: понятие и виды. Права человека и гражданина.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Понятие и виды социального регулирования. Социальные и технические нормы.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Место и роль права в системе социально-нормативного регулирования.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Право и мораль. Их единство, различие и взаимодействие.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Право и обычаи. Их единство, различие и взаимодействие.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Право и корпоративные нормы. Их единство, различие и взаимодействие.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Понятие и признаки правового регулирования. Правовое регулирование и правовое воздействие.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Формы (виды) правового регулирования.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Предмет, сфера и пределы правового регулирования.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Действие норм права и нормативных правовых актов во времени.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Обратная сила и «переживание» закона.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Действие норм права и нормативных правовых актов в пространстве и по кругу лиц.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Методы, способы и типы правового регулирования.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Процесс правового регулирования и его стадии.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Механизм правового регулирования: понятие и элементы.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 xml:space="preserve">Понятие и признаки правотворчества. Правотворчество и </w:t>
      </w:r>
      <w:proofErr w:type="spellStart"/>
      <w:r>
        <w:t>правообразование</w:t>
      </w:r>
      <w:proofErr w:type="spellEnd"/>
      <w:r>
        <w:t>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Принципы правотворчества.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Формы (виды) правотворчества.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Правотворческий процесс и его стадии.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Правотворческая техника: понятие и содержание.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Понятие, признаки и состав правоотношений.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Классификация правоотношений, их виды.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Понятие и виды субъектов правоотношений. Субъекты правоотношений и субъекты права.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 xml:space="preserve">Понятие и элементы </w:t>
      </w:r>
      <w:proofErr w:type="spellStart"/>
      <w:r>
        <w:t>правосубъектности</w:t>
      </w:r>
      <w:proofErr w:type="spellEnd"/>
      <w:r>
        <w:t>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Субъективное право и юридическая обязанность как элементы содержания правоотношения. Их понятие и структура.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Объекты правоотношений: понятие и виды. Объекты правоотношений и объекты права.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Понятие и классификация юридических фактов.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Понятие и классификация фактических (юридических) составов.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Реализация права: понятие и формы.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Применение права: понятие, признаки, формы.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Правоприменительный процесс и его стадии.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Понятие, структура и виды актов применения права.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lastRenderedPageBreak/>
        <w:t>Требования, предъявляемые к актам применения права.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Понятие, причины и виды пробелов в законодательстве.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Применение права по аналогии.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Понятие, элементы и назначение толкования права.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Способы толкования права.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Субъекты толкования права. Виды толкования права по субъектам.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Виды толкования права по объему.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Акты толкования права: понятие и виды.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Понятие, признаки и виды правового поведения.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Понятие, состав и виды правомерного поведения.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Понятие и признаки правонарушений. Правонарушения и объективно-противоправные деяния.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Состав правонарушения и его элементы.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Классификация правонарушений, их виды.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Понятие и формы (виды) государственного принуждения.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Понятие и признаки юридической ответственности. Позитивная и негативная (ретроспективная) юридическая ответственность.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Принципы юридической ответственности.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Цели и функции юридической ответственности.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Виды юридической ответственности.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Основания юридической ответственности. Обстоятельства, исключающие юридическую ответственность.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Основания освобождения от юридической ответственности.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Понятие, структура и виды правосознания.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Понятие и принципы (требования) законности.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Понятие, основные черты и принципы правопорядка. Правопорядок и общественный порядок.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Общие и специальные гарантии законности и правопорядка.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Понятие и структура правовой системы.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Национальные правовые системы, правовые семьи и типы права.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Романо-германская правовая система (возникновение, структура, источники).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Англосаксонская правовая система (возникновение, структура, источники).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Мусульманская правовая система (возникновение, структура, источники)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е</w:t>
      </w:r>
      <w:proofErr w:type="gramEnd"/>
      <w:r>
        <w:t>ханизм</w:t>
      </w:r>
      <w:proofErr w:type="spellEnd"/>
      <w:r>
        <w:t xml:space="preserve"> государственной власти, его соотношение с механизмом государства и государственным аппаратом.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 xml:space="preserve">Многообразие взглядов на понятие права и основные подходы к его пониманию. Типы </w:t>
      </w:r>
      <w:proofErr w:type="spellStart"/>
      <w:r>
        <w:t>правопонимания</w:t>
      </w:r>
      <w:proofErr w:type="spellEnd"/>
      <w:r>
        <w:t>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 xml:space="preserve">Понятие права в </w:t>
      </w:r>
      <w:proofErr w:type="spellStart"/>
      <w:r>
        <w:t>общесоциальном</w:t>
      </w:r>
      <w:proofErr w:type="spellEnd"/>
      <w:r>
        <w:t xml:space="preserve"> и юридическом смысле. Объективное и субъективное право.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Санкционированный обычай, юридический прецедент и нормативный договор как источники права.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Классификация норм права, их виды.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Классификация норм права по роли в правовом регулировании.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Структура норм права. Способы закрепления и изложения норм права в нормативных правовых актах.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Понятие, признаки и структурные элементы системы права.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 xml:space="preserve">Понятие и классификация институтов и отраслей права. </w:t>
      </w:r>
    </w:p>
    <w:p w:rsidR="0006372B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 xml:space="preserve">Принципы права: понятие и классификация. 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bookmarkStart w:id="0" w:name="_GoBack"/>
      <w:bookmarkEnd w:id="0"/>
      <w:r>
        <w:lastRenderedPageBreak/>
        <w:t>Институты и отрасли права. Основания деления норм права на институты и отрасли.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Основные и дополнительные элементы системы права.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Правовые общности в системе права.</w:t>
      </w:r>
    </w:p>
    <w:p w:rsidR="00D35836" w:rsidRDefault="00D35836"/>
    <w:sectPr w:rsidR="00D3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20C21"/>
    <w:multiLevelType w:val="multilevel"/>
    <w:tmpl w:val="0A6AF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5D"/>
    <w:rsid w:val="0006372B"/>
    <w:rsid w:val="00CA665D"/>
    <w:rsid w:val="00D35836"/>
    <w:rsid w:val="00F6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A665D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A665D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4F49-C396-4C68-8904-45D667C1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ЮИ ИГУ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tgp</dc:creator>
  <cp:keywords/>
  <dc:description/>
  <cp:lastModifiedBy>tgp</cp:lastModifiedBy>
  <cp:revision>2</cp:revision>
  <dcterms:created xsi:type="dcterms:W3CDTF">2019-05-31T07:17:00Z</dcterms:created>
  <dcterms:modified xsi:type="dcterms:W3CDTF">2019-05-31T07:17:00Z</dcterms:modified>
</cp:coreProperties>
</file>