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2F" w:rsidRPr="00E33A2F" w:rsidRDefault="00E33A2F" w:rsidP="00E33A2F">
      <w:pPr>
        <w:jc w:val="center"/>
        <w:rPr>
          <w:b/>
        </w:rPr>
      </w:pPr>
      <w:r w:rsidRPr="00E33A2F">
        <w:rPr>
          <w:b/>
        </w:rPr>
        <w:t xml:space="preserve">Вопросы для зачета по </w:t>
      </w:r>
      <w:r w:rsidR="00614151">
        <w:rPr>
          <w:b/>
        </w:rPr>
        <w:t>«</w:t>
      </w:r>
      <w:r w:rsidRPr="00E33A2F">
        <w:rPr>
          <w:b/>
        </w:rPr>
        <w:t>Сравнительному прав</w:t>
      </w:r>
      <w:r>
        <w:rPr>
          <w:b/>
        </w:rPr>
        <w:t>оведению</w:t>
      </w:r>
      <w:r w:rsidR="00614151">
        <w:rPr>
          <w:b/>
        </w:rPr>
        <w:t>»</w:t>
      </w:r>
      <w:bookmarkStart w:id="0" w:name="_GoBack"/>
      <w:bookmarkEnd w:id="0"/>
    </w:p>
    <w:p w:rsidR="00E33A2F" w:rsidRDefault="00E33A2F">
      <w:r>
        <w:t xml:space="preserve">1. Сравнительное правоведение как область научного знания. Место сравнительного правоведения в системе юридического знания. </w:t>
      </w:r>
    </w:p>
    <w:p w:rsidR="00E33A2F" w:rsidRDefault="00E33A2F">
      <w:r>
        <w:t xml:space="preserve">2. Предмет сравнительного правоведения. </w:t>
      </w:r>
    </w:p>
    <w:p w:rsidR="00E33A2F" w:rsidRDefault="00E33A2F">
      <w:r>
        <w:t xml:space="preserve">3. Методология сравнительного правоведения. </w:t>
      </w:r>
    </w:p>
    <w:p w:rsidR="00E33A2F" w:rsidRDefault="00E33A2F">
      <w:r>
        <w:t>4. Структура сравнительно-правового исследования.</w:t>
      </w:r>
    </w:p>
    <w:p w:rsidR="00E33A2F" w:rsidRDefault="00E33A2F">
      <w:r>
        <w:t xml:space="preserve"> 5. Основные категории сравнительного правоведения. Правовая система и правовая семья. </w:t>
      </w:r>
    </w:p>
    <w:p w:rsidR="00E33A2F" w:rsidRDefault="00E33A2F">
      <w:r>
        <w:t xml:space="preserve">6. Основные правовые семьи современности </w:t>
      </w:r>
    </w:p>
    <w:p w:rsidR="00E33A2F" w:rsidRDefault="00E33A2F">
      <w:r>
        <w:t>7. История развития романо-германской правовой семьи</w:t>
      </w:r>
    </w:p>
    <w:p w:rsidR="00E33A2F" w:rsidRDefault="00E33A2F">
      <w:r>
        <w:t xml:space="preserve"> 8. Источники права и структура романо-германской правовой семьи. </w:t>
      </w:r>
    </w:p>
    <w:p w:rsidR="00E33A2F" w:rsidRDefault="00E33A2F">
      <w:r>
        <w:t>9. Институты, механизмы и особенности культурно-идеологической сферы романогерманской правовой семьи</w:t>
      </w:r>
    </w:p>
    <w:p w:rsidR="00E33A2F" w:rsidRDefault="00E33A2F">
      <w:r>
        <w:t xml:space="preserve"> 10. История развития англо-саксонской правовой семьи </w:t>
      </w:r>
    </w:p>
    <w:p w:rsidR="00E33A2F" w:rsidRDefault="00E33A2F">
      <w:r>
        <w:t xml:space="preserve">11. Источники права и структура англо-саксонской правовой семьи. </w:t>
      </w:r>
    </w:p>
    <w:p w:rsidR="00E33A2F" w:rsidRDefault="00E33A2F">
      <w:r>
        <w:t xml:space="preserve">12. Институты, механизмы и особенности культурно-идеологической англосаксонской правовой семьи </w:t>
      </w:r>
    </w:p>
    <w:p w:rsidR="00E33A2F" w:rsidRDefault="00E33A2F">
      <w:r>
        <w:t xml:space="preserve">13. История развития традиционно-религиозной правовой семьи (мусульманское право) </w:t>
      </w:r>
    </w:p>
    <w:p w:rsidR="00E33A2F" w:rsidRDefault="00E33A2F">
      <w:r>
        <w:t xml:space="preserve">14. История развития традиционно-религиозной правовой семьи (индуистское право) </w:t>
      </w:r>
    </w:p>
    <w:p w:rsidR="00E33A2F" w:rsidRDefault="00E33A2F">
      <w:r>
        <w:t xml:space="preserve">15. История развития традиционно-религиозной правовой семьи (иудаистское право) </w:t>
      </w:r>
    </w:p>
    <w:p w:rsidR="00E33A2F" w:rsidRDefault="00E33A2F">
      <w:r>
        <w:t>16. Источники права и структура традиционно-религиозной правовой семьи (мусульманское право)</w:t>
      </w:r>
    </w:p>
    <w:p w:rsidR="003161E9" w:rsidRDefault="00E33A2F">
      <w:r>
        <w:t xml:space="preserve"> 17. Источники права и структура традиционно-религиозной правовой семьи (индуистское право)</w:t>
      </w:r>
    </w:p>
    <w:p w:rsidR="00E33A2F" w:rsidRDefault="00E33A2F">
      <w:r>
        <w:t xml:space="preserve">18. Источники права и структура традиционно-религиозной правовой семьи (иудаистское право) 19. Институты, механизмы и особенности культурно-идеологической сферы традиционно-религиозной правовой семьи (мусульманское право) </w:t>
      </w:r>
    </w:p>
    <w:p w:rsidR="00E33A2F" w:rsidRDefault="00E33A2F">
      <w:r>
        <w:t>20. Институты, механизмы и особенности культурно-идеологической сферы традиционно-религиозной правовой семьи (индуистское право)</w:t>
      </w:r>
    </w:p>
    <w:p w:rsidR="00E33A2F" w:rsidRDefault="00E33A2F">
      <w:r>
        <w:t xml:space="preserve"> 21. Институты, механизмы и особенности культурно-идеологической сферы традиционно-религиозной правовой семьи (иудаистское право)</w:t>
      </w:r>
    </w:p>
    <w:p w:rsidR="00E33A2F" w:rsidRDefault="00E33A2F">
      <w:r>
        <w:t xml:space="preserve">22. История развития соцциалистической правовой семьи </w:t>
      </w:r>
    </w:p>
    <w:p w:rsidR="00E33A2F" w:rsidRDefault="00E33A2F">
      <w:r>
        <w:t xml:space="preserve">23. Источники права и структура социалистической правовой семьи. </w:t>
      </w:r>
    </w:p>
    <w:p w:rsidR="00E33A2F" w:rsidRDefault="00E33A2F">
      <w:r>
        <w:lastRenderedPageBreak/>
        <w:t xml:space="preserve">24. Институты, механизмы и особенности культурно-идеологической сферы социалистической правовой семьи </w:t>
      </w:r>
    </w:p>
    <w:p w:rsidR="00E33A2F" w:rsidRDefault="00E33A2F">
      <w:r>
        <w:t xml:space="preserve">25. История развития правовой семьи стран Дальнего Востока </w:t>
      </w:r>
    </w:p>
    <w:p w:rsidR="00E33A2F" w:rsidRDefault="00E33A2F">
      <w:r>
        <w:t xml:space="preserve">26. Источники права и структура правовой семьи стран Дальнего Востока. </w:t>
      </w:r>
    </w:p>
    <w:p w:rsidR="00E33A2F" w:rsidRDefault="00E33A2F">
      <w:r>
        <w:t xml:space="preserve">27. Институты, механизмы и особенности культурно-идеологической сферы правовой семьи стран Дальнего Востока. </w:t>
      </w:r>
    </w:p>
    <w:p w:rsidR="00E33A2F" w:rsidRDefault="00E33A2F">
      <w:r>
        <w:t xml:space="preserve">28. История развития правовой семьи Экваториальной Африки и Мадагаскара </w:t>
      </w:r>
    </w:p>
    <w:p w:rsidR="00E33A2F" w:rsidRDefault="00E33A2F">
      <w:r>
        <w:t xml:space="preserve">29. Источники права и структура правовой семьи Экваториальной Африки и Мадагаскара. </w:t>
      </w:r>
    </w:p>
    <w:p w:rsidR="00E33A2F" w:rsidRDefault="00E33A2F">
      <w:r>
        <w:t xml:space="preserve">30. Институты, механизмы и особенности культурно-идеологической сферы правовой семьи Экваториальной Африки и Мадагаскара. </w:t>
      </w:r>
    </w:p>
    <w:p w:rsidR="00E33A2F" w:rsidRDefault="00E33A2F">
      <w:r>
        <w:t xml:space="preserve">31. Особенности переходных правовых систем. Основные современные типы переходов. </w:t>
      </w:r>
    </w:p>
    <w:p w:rsidR="00E33A2F" w:rsidRDefault="00E33A2F">
      <w:r>
        <w:t xml:space="preserve">32. Нетипичные правовые системы (правовые системы Великобритании, Ватикана, ОАЭ) </w:t>
      </w:r>
    </w:p>
    <w:p w:rsidR="00E33A2F" w:rsidRDefault="00E33A2F">
      <w:r>
        <w:t xml:space="preserve">33. Моделирование правого регулирования в сравнительном правоведении. </w:t>
      </w:r>
    </w:p>
    <w:p w:rsidR="00E33A2F" w:rsidRDefault="00E33A2F">
      <w:r>
        <w:t xml:space="preserve">34. Модели конституционно-правового регулирования. </w:t>
      </w:r>
    </w:p>
    <w:p w:rsidR="00E33A2F" w:rsidRDefault="00E33A2F">
      <w:r>
        <w:t xml:space="preserve">35. Модели административного правового регулирования. </w:t>
      </w:r>
    </w:p>
    <w:p w:rsidR="00E33A2F" w:rsidRDefault="00E33A2F">
      <w:r>
        <w:t xml:space="preserve">36. Модели муниципального правового регулирования. </w:t>
      </w:r>
    </w:p>
    <w:p w:rsidR="00E33A2F" w:rsidRDefault="00E33A2F">
      <w:r>
        <w:t xml:space="preserve">37. Модели гражданско-правового регулирования. </w:t>
      </w:r>
    </w:p>
    <w:p w:rsidR="00E33A2F" w:rsidRDefault="00E33A2F">
      <w:r>
        <w:t xml:space="preserve">38. Модели регулирования трудовых отношений. </w:t>
      </w:r>
    </w:p>
    <w:p w:rsidR="00E33A2F" w:rsidRDefault="00E33A2F">
      <w:r>
        <w:t xml:space="preserve">39. Модели регулирования семейных отношений. </w:t>
      </w:r>
    </w:p>
    <w:p w:rsidR="00E33A2F" w:rsidRDefault="00E33A2F">
      <w:r>
        <w:t xml:space="preserve">40. Модели регулирование уголовно-правовых отношений. </w:t>
      </w:r>
    </w:p>
    <w:p w:rsidR="00E33A2F" w:rsidRDefault="00E33A2F">
      <w:r>
        <w:t xml:space="preserve">41. Модели регулирования процессуальных отношений. </w:t>
      </w:r>
    </w:p>
    <w:p w:rsidR="00E33A2F" w:rsidRDefault="00E33A2F">
      <w:r>
        <w:t>42. Модели международно-правового регулирования как элемента правовой системы.</w:t>
      </w:r>
    </w:p>
    <w:p w:rsidR="00E33A2F" w:rsidRDefault="00E33A2F">
      <w:r>
        <w:t xml:space="preserve"> 43. Формы импементации международного права в национальные правовые системы.</w:t>
      </w:r>
    </w:p>
    <w:p w:rsidR="00E33A2F" w:rsidRDefault="00E33A2F">
      <w:r>
        <w:t xml:space="preserve">44. Особенности правовой системы России. </w:t>
      </w:r>
    </w:p>
    <w:sectPr w:rsidR="00E3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2F"/>
    <w:rsid w:val="000079E2"/>
    <w:rsid w:val="003161E9"/>
    <w:rsid w:val="00614151"/>
    <w:rsid w:val="00675D29"/>
    <w:rsid w:val="006976BB"/>
    <w:rsid w:val="00D554CE"/>
    <w:rsid w:val="00E20231"/>
    <w:rsid w:val="00E3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697C"/>
  <w15:docId w15:val="{0CD30CDA-37D5-4056-A945-AE2650A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Ульяна</dc:creator>
  <cp:lastModifiedBy>press</cp:lastModifiedBy>
  <cp:revision>3</cp:revision>
  <dcterms:created xsi:type="dcterms:W3CDTF">2019-12-23T06:34:00Z</dcterms:created>
  <dcterms:modified xsi:type="dcterms:W3CDTF">2019-12-23T06:43:00Z</dcterms:modified>
</cp:coreProperties>
</file>